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B37910" w14:paraId="579B0084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9A8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29D6E0C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7C93AF27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48B3617B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24AF7E55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7B8E43C3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1BCA9B95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3D4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9CB578B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48EA4CEE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5F9633B4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04A7A27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43CE403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0F0429A0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D22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BDC190E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25BA27C5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719489CE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A778A7C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0708B18F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73906DBF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06CF3E70" w14:textId="77777777" w:rsidR="00B37910" w:rsidRDefault="00B37910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706F99C6" w14:textId="77777777" w:rsidR="00B37910" w:rsidRDefault="00B37910" w:rsidP="00B37910">
      <w:pPr>
        <w:spacing w:after="0" w:line="240" w:lineRule="auto"/>
        <w:jc w:val="center"/>
        <w:rPr>
          <w:b/>
          <w:sz w:val="28"/>
          <w:szCs w:val="28"/>
        </w:rPr>
      </w:pPr>
    </w:p>
    <w:p w14:paraId="046B2843" w14:textId="77777777" w:rsidR="00B37910" w:rsidRDefault="00B37910" w:rsidP="00B37910">
      <w:pPr>
        <w:spacing w:after="0" w:line="240" w:lineRule="auto"/>
        <w:jc w:val="center"/>
        <w:rPr>
          <w:b/>
          <w:sz w:val="28"/>
          <w:szCs w:val="28"/>
        </w:rPr>
      </w:pPr>
    </w:p>
    <w:p w14:paraId="1DF43209" w14:textId="77777777" w:rsidR="00B37910" w:rsidRDefault="00B37910" w:rsidP="00B37910">
      <w:pPr>
        <w:spacing w:after="0" w:line="240" w:lineRule="auto"/>
        <w:jc w:val="center"/>
        <w:rPr>
          <w:b/>
          <w:sz w:val="28"/>
          <w:szCs w:val="28"/>
        </w:rPr>
      </w:pPr>
    </w:p>
    <w:p w14:paraId="3C3056BD" w14:textId="77777777" w:rsidR="00B37910" w:rsidRDefault="00B37910" w:rsidP="00B37910">
      <w:pPr>
        <w:spacing w:after="0" w:line="240" w:lineRule="auto"/>
        <w:jc w:val="center"/>
        <w:rPr>
          <w:b/>
          <w:sz w:val="28"/>
          <w:szCs w:val="28"/>
        </w:rPr>
      </w:pPr>
    </w:p>
    <w:p w14:paraId="257C77D7" w14:textId="77777777" w:rsidR="00B37910" w:rsidRPr="00B37910" w:rsidRDefault="00B37910" w:rsidP="00B3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10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5F076A40" w14:textId="77777777" w:rsidR="00B37910" w:rsidRPr="00B37910" w:rsidRDefault="00B37910" w:rsidP="00B3791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91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B37910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3A83F663" w14:textId="77777777" w:rsidR="00B37910" w:rsidRPr="00B37910" w:rsidRDefault="00B37910" w:rsidP="00B3791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910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73900556" w14:textId="77777777" w:rsidR="00B37910" w:rsidRPr="00B37910" w:rsidRDefault="00B37910" w:rsidP="00B3791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910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«Математика»</w:t>
      </w:r>
    </w:p>
    <w:p w14:paraId="7729981E" w14:textId="77777777" w:rsidR="00B37910" w:rsidRPr="00B37910" w:rsidRDefault="00B37910" w:rsidP="00B3791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37910">
        <w:rPr>
          <w:rFonts w:ascii="Times New Roman" w:eastAsia="Times New Roman" w:hAnsi="Times New Roman" w:cs="Times New Roman"/>
          <w:b/>
          <w:sz w:val="28"/>
          <w:szCs w:val="28"/>
        </w:rPr>
        <w:t>(для 7 класса)</w:t>
      </w:r>
    </w:p>
    <w:p w14:paraId="29DB12DA" w14:textId="77777777" w:rsidR="00B37910" w:rsidRPr="00B37910" w:rsidRDefault="00B37910" w:rsidP="00B3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F0A3D" w14:textId="77777777" w:rsidR="00B37910" w:rsidRPr="00B37910" w:rsidRDefault="00B37910" w:rsidP="00B3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10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42E8A638" w14:textId="77777777" w:rsidR="00B37910" w:rsidRPr="00B37910" w:rsidRDefault="00B37910" w:rsidP="00B3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D86EF" w14:textId="77777777" w:rsidR="00B37910" w:rsidRPr="00B37910" w:rsidRDefault="00B37910" w:rsidP="00B3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E81CD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3765C6E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EC4C252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D5FC63D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E44F524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B37910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767D3DE4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7910">
        <w:rPr>
          <w:rFonts w:ascii="Times New Roman" w:hAnsi="Times New Roman" w:cs="Times New Roman"/>
          <w:sz w:val="28"/>
          <w:szCs w:val="28"/>
        </w:rPr>
        <w:t>Калгатиной</w:t>
      </w:r>
      <w:proofErr w:type="spellEnd"/>
      <w:r w:rsidRPr="00B37910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3DBC4F89" w14:textId="77777777" w:rsidR="00B37910" w:rsidRPr="00B37910" w:rsidRDefault="00B37910" w:rsidP="00B37910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C441069" w14:textId="77777777" w:rsidR="00B37910" w:rsidRDefault="00B37910" w:rsidP="00B37910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5A367D96" w14:textId="77777777" w:rsidR="00B37910" w:rsidRDefault="00B37910" w:rsidP="00B37910">
      <w:pPr>
        <w:spacing w:after="0" w:line="240" w:lineRule="auto"/>
        <w:ind w:right="1134"/>
        <w:rPr>
          <w:sz w:val="28"/>
          <w:szCs w:val="28"/>
        </w:rPr>
      </w:pPr>
    </w:p>
    <w:p w14:paraId="777CBDA1" w14:textId="77777777" w:rsidR="00B37910" w:rsidRDefault="00B37910" w:rsidP="00B37910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783B70A" w14:textId="77777777" w:rsidR="00B37910" w:rsidRDefault="00B37910" w:rsidP="00B37910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3119D53" w14:textId="77777777" w:rsidR="00B37910" w:rsidRDefault="00B37910" w:rsidP="00B37910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5CD56D0" w14:textId="77777777" w:rsidR="00B37910" w:rsidRDefault="00B37910" w:rsidP="00B37910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B66CAED" w14:textId="77777777" w:rsidR="00B37910" w:rsidRDefault="00B37910" w:rsidP="00B37910"/>
    <w:p w14:paraId="1FE4DE9C" w14:textId="44C9D162" w:rsidR="00B37910" w:rsidRPr="00B37910" w:rsidRDefault="00B37910" w:rsidP="00B37910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6E9CF7CA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6F32B0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6F32B0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6F32B0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0C182512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8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7E1F2E62" w14:textId="3A01559B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3DCE05BA" w14:textId="3C6C5FAC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12E517CF" w14:textId="119820C0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0C9161C5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F81A9B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3A81896E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14:paraId="18E0756C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десятки, деление с остатком </w:t>
      </w:r>
      <w:r w:rsidRPr="00520397">
        <w:rPr>
          <w:rFonts w:ascii="Times New Roman" w:hAnsi="Times New Roman" w:cs="Times New Roman"/>
          <w:sz w:val="28"/>
          <w:szCs w:val="28"/>
        </w:rPr>
        <w:lastRenderedPageBreak/>
        <w:t>приемами письменных вычислений, с последующей проверкой правильности вычислений;</w:t>
      </w:r>
    </w:p>
    <w:p w14:paraId="2F6C354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999CFF3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CCB67C2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94707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учителя.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0240ABB3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6E338FC6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B1F8A60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4368923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в 2 -3 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Складывают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ычитание чисел, полученных при измерении двумя мерами, приёмами письменных вычислений (с записью примера в столбик) без преобразования суммы. 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Решение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составные арифметические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21C375E1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плоскости, с помощью 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Изготавливают модель куба по наглядной и словестной 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направлении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0DEF" w14:textId="77777777" w:rsidR="006F32B0" w:rsidRDefault="006F32B0">
      <w:pPr>
        <w:spacing w:after="0" w:line="240" w:lineRule="auto"/>
      </w:pPr>
      <w:r>
        <w:separator/>
      </w:r>
    </w:p>
  </w:endnote>
  <w:endnote w:type="continuationSeparator" w:id="0">
    <w:p w14:paraId="627FDFCD" w14:textId="77777777" w:rsidR="006F32B0" w:rsidRDefault="006F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4BA0" w14:textId="77777777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37910">
      <w:rPr>
        <w:rStyle w:val="ad"/>
        <w:noProof/>
      </w:rPr>
      <w:t>20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9BD4" w14:textId="77777777" w:rsidR="006F32B0" w:rsidRDefault="006F32B0">
      <w:pPr>
        <w:spacing w:after="0" w:line="240" w:lineRule="auto"/>
      </w:pPr>
      <w:r>
        <w:separator/>
      </w:r>
    </w:p>
  </w:footnote>
  <w:footnote w:type="continuationSeparator" w:id="0">
    <w:p w14:paraId="55F98337" w14:textId="77777777" w:rsidR="006F32B0" w:rsidRDefault="006F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32B0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37910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4EF6-F454-4FE0-804D-BF5DE307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11631</Words>
  <Characters>66302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Пользователь</cp:lastModifiedBy>
  <cp:revision>8</cp:revision>
  <dcterms:created xsi:type="dcterms:W3CDTF">2023-06-28T15:18:00Z</dcterms:created>
  <dcterms:modified xsi:type="dcterms:W3CDTF">2024-04-02T09:06:00Z</dcterms:modified>
</cp:coreProperties>
</file>